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A77" w:rsidRDefault="00543A77">
      <w:pPr>
        <w:pStyle w:val="CorpoA"/>
      </w:pPr>
    </w:p>
    <w:tbl>
      <w:tblPr>
        <w:tblStyle w:val="TableNormal"/>
        <w:tblW w:w="922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614"/>
        <w:gridCol w:w="4614"/>
      </w:tblGrid>
      <w:tr w:rsidR="00543A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3A77" w:rsidRDefault="006873CD">
            <w:pPr>
              <w:pStyle w:val="CorpoA"/>
            </w:pPr>
            <w:r>
              <w:rPr>
                <w:rStyle w:val="rodape"/>
                <w:b/>
                <w:bCs/>
                <w:lang w:val="pt-PT"/>
              </w:rPr>
              <w:t xml:space="preserve">UNIDADE ACADÊMICA RESPONSÁVEL: </w:t>
            </w:r>
            <w:r>
              <w:rPr>
                <w:rStyle w:val="rodape"/>
                <w:lang w:val="pt-PT"/>
              </w:rPr>
              <w:t>FACULDADE DE FILOSOFIA - FaFil</w:t>
            </w:r>
          </w:p>
        </w:tc>
      </w:tr>
      <w:tr w:rsidR="00543A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3A77" w:rsidRDefault="006873CD">
            <w:pPr>
              <w:pStyle w:val="Ttulo1"/>
              <w:spacing w:line="240" w:lineRule="auto"/>
              <w:ind w:firstLine="0"/>
            </w:pPr>
            <w:r>
              <w:rPr>
                <w:rStyle w:val="rodape"/>
              </w:rPr>
              <w:t>NOME DA DISCIPLINA</w:t>
            </w:r>
            <w:r>
              <w:rPr>
                <w:rStyle w:val="rodape"/>
                <w:b w:val="0"/>
                <w:bCs w:val="0"/>
              </w:rPr>
              <w:t xml:space="preserve">: </w:t>
            </w:r>
            <w:r>
              <w:rPr>
                <w:rStyle w:val="rodape"/>
                <w:b w:val="0"/>
                <w:bCs w:val="0"/>
                <w:i/>
                <w:iCs/>
              </w:rPr>
              <w:t>Espinosa e a Lógica Impura dos Modernos</w:t>
            </w:r>
          </w:p>
        </w:tc>
      </w:tr>
      <w:tr w:rsidR="00543A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3A77" w:rsidRDefault="006873CD">
            <w:pPr>
              <w:pStyle w:val="CorpoA"/>
            </w:pPr>
            <w:r>
              <w:rPr>
                <w:rStyle w:val="rodape"/>
                <w:b/>
                <w:bCs/>
                <w:lang w:val="pt-PT"/>
              </w:rPr>
              <w:t xml:space="preserve">CURSO: </w:t>
            </w:r>
            <w:r>
              <w:rPr>
                <w:rStyle w:val="rodape"/>
                <w:lang w:val="pt-PT"/>
              </w:rPr>
              <w:t>Filosofia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3A77" w:rsidRDefault="006873CD">
            <w:pPr>
              <w:pStyle w:val="CorpoA"/>
            </w:pPr>
            <w:r>
              <w:rPr>
                <w:rStyle w:val="rodape"/>
                <w:b/>
                <w:bCs/>
                <w:lang w:val="pt-PT"/>
              </w:rPr>
              <w:t xml:space="preserve">ANO: </w:t>
            </w:r>
            <w:r>
              <w:rPr>
                <w:rStyle w:val="rodape"/>
                <w:lang w:val="pt-PT"/>
              </w:rPr>
              <w:t>2017.2</w:t>
            </w:r>
          </w:p>
        </w:tc>
      </w:tr>
      <w:tr w:rsidR="00543A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3A77" w:rsidRDefault="006873CD">
            <w:pPr>
              <w:pStyle w:val="CorpoA"/>
            </w:pPr>
            <w:r>
              <w:rPr>
                <w:rStyle w:val="rodape"/>
                <w:b/>
                <w:bCs/>
                <w:lang w:val="pt-PT"/>
              </w:rPr>
              <w:t xml:space="preserve">PROFESSOR RESPONSÁVEL: </w:t>
            </w:r>
            <w:r>
              <w:rPr>
                <w:rStyle w:val="rodape"/>
                <w:i/>
                <w:iCs/>
                <w:lang w:val="pt-PT"/>
              </w:rPr>
              <w:t>Cristiano Novaes de Rezende</w:t>
            </w:r>
          </w:p>
        </w:tc>
      </w:tr>
      <w:tr w:rsidR="00543A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3A77" w:rsidRDefault="006873CD">
            <w:pPr>
              <w:pStyle w:val="CorpoA"/>
            </w:pPr>
            <w:r>
              <w:rPr>
                <w:rStyle w:val="rodape"/>
                <w:b/>
                <w:bCs/>
                <w:lang w:val="pt-PT"/>
              </w:rPr>
              <w:t xml:space="preserve">CARGA HORÁRIA SEMESTRAL: </w:t>
            </w:r>
            <w:r>
              <w:rPr>
                <w:rStyle w:val="rodape"/>
                <w:i/>
                <w:iCs/>
                <w:lang w:val="pt-PT"/>
              </w:rPr>
              <w:t>64 horas aula</w:t>
            </w:r>
          </w:p>
        </w:tc>
      </w:tr>
      <w:tr w:rsidR="00543A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3A77" w:rsidRDefault="006873CD">
            <w:pPr>
              <w:pStyle w:val="CorpoA"/>
            </w:pPr>
            <w:r>
              <w:rPr>
                <w:rStyle w:val="rodape"/>
                <w:b/>
                <w:bCs/>
                <w:lang w:val="pt-PT"/>
              </w:rPr>
              <w:t xml:space="preserve">CARGA </w:t>
            </w:r>
            <w:r>
              <w:rPr>
                <w:rStyle w:val="rodape"/>
                <w:b/>
                <w:bCs/>
                <w:lang w:val="pt-PT"/>
              </w:rPr>
              <w:t xml:space="preserve">HORÁRIA SEMANAL: </w:t>
            </w:r>
            <w:r>
              <w:rPr>
                <w:rStyle w:val="rodape"/>
                <w:i/>
                <w:iCs/>
                <w:lang w:val="pt-PT"/>
              </w:rPr>
              <w:t>4 horas</w:t>
            </w:r>
            <w:r>
              <w:rPr>
                <w:rStyle w:val="rodape"/>
                <w:b/>
                <w:bCs/>
                <w:lang w:val="pt-PT"/>
              </w:rPr>
              <w:t xml:space="preserve">               </w:t>
            </w:r>
          </w:p>
        </w:tc>
      </w:tr>
      <w:tr w:rsidR="00543A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3A77" w:rsidRDefault="006873CD">
            <w:pPr>
              <w:pStyle w:val="CorpoA"/>
            </w:pPr>
            <w:r>
              <w:rPr>
                <w:rStyle w:val="rodape"/>
                <w:b/>
                <w:bCs/>
                <w:lang w:val="pt-PT"/>
              </w:rPr>
              <w:t xml:space="preserve">PRÉ-REQUISITO E/OU CO-REQUISITO: </w:t>
            </w:r>
            <w:r>
              <w:rPr>
                <w:rStyle w:val="rodape"/>
                <w:i/>
                <w:iCs/>
                <w:lang w:val="pt-PT"/>
              </w:rPr>
              <w:t>Não há.</w:t>
            </w:r>
          </w:p>
        </w:tc>
      </w:tr>
      <w:tr w:rsidR="00543A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/>
        </w:trPr>
        <w:tc>
          <w:tcPr>
            <w:tcW w:w="9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3A77" w:rsidRDefault="006873CD">
            <w:pPr>
              <w:pStyle w:val="CorpoA"/>
              <w:jc w:val="both"/>
              <w:rPr>
                <w:rStyle w:val="rodape"/>
                <w:b/>
                <w:bCs/>
              </w:rPr>
            </w:pPr>
            <w:r>
              <w:rPr>
                <w:rStyle w:val="rodape"/>
                <w:b/>
                <w:bCs/>
                <w:lang w:val="pt-PT"/>
              </w:rPr>
              <w:t xml:space="preserve">EMENTA: </w:t>
            </w:r>
          </w:p>
          <w:p w:rsidR="00543A77" w:rsidRDefault="006873CD">
            <w:pPr>
              <w:pStyle w:val="Default"/>
            </w:pPr>
            <w:r>
              <w:rPr>
                <w:rStyle w:val="rodape"/>
                <w:sz w:val="23"/>
                <w:szCs w:val="23"/>
              </w:rPr>
              <w:t>O conceito espinosano de lógica e suas relações com o reformismo lógico seiscentista</w:t>
            </w:r>
          </w:p>
        </w:tc>
      </w:tr>
      <w:tr w:rsidR="00543A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9"/>
        </w:trPr>
        <w:tc>
          <w:tcPr>
            <w:tcW w:w="9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3A77" w:rsidRDefault="006873CD">
            <w:pPr>
              <w:pStyle w:val="CorpoA"/>
              <w:rPr>
                <w:rStyle w:val="rodape"/>
                <w:b/>
                <w:bCs/>
              </w:rPr>
            </w:pPr>
            <w:r>
              <w:rPr>
                <w:rStyle w:val="rodape"/>
                <w:b/>
                <w:bCs/>
                <w:lang w:val="pt-PT"/>
              </w:rPr>
              <w:lastRenderedPageBreak/>
              <w:t xml:space="preserve">I – OBJETIVO GERAL: </w:t>
            </w:r>
          </w:p>
          <w:p w:rsidR="00543A77" w:rsidRDefault="006873CD">
            <w:pPr>
              <w:pStyle w:val="CorpoA"/>
            </w:pPr>
            <w:r>
              <w:rPr>
                <w:rStyle w:val="rodape"/>
                <w:spacing w:val="-1"/>
                <w:lang w:val="pt-PT"/>
              </w:rPr>
              <w:t>Determinar o que Espinosa entende por Lógica.</w:t>
            </w:r>
          </w:p>
          <w:p w:rsidR="00543A77" w:rsidRDefault="00543A77">
            <w:pPr>
              <w:pStyle w:val="CorpoA"/>
              <w:rPr>
                <w:rStyle w:val="rodape"/>
                <w:b/>
                <w:bCs/>
                <w:lang w:val="pt-PT"/>
              </w:rPr>
            </w:pPr>
          </w:p>
          <w:p w:rsidR="00543A77" w:rsidRDefault="006873CD">
            <w:pPr>
              <w:pStyle w:val="CorpoA"/>
              <w:rPr>
                <w:rStyle w:val="rodape"/>
                <w:b/>
                <w:bCs/>
              </w:rPr>
            </w:pPr>
            <w:r>
              <w:rPr>
                <w:rStyle w:val="rodape"/>
                <w:b/>
                <w:bCs/>
                <w:lang w:val="pt-PT"/>
              </w:rPr>
              <w:t xml:space="preserve">II – </w:t>
            </w:r>
            <w:r>
              <w:rPr>
                <w:rStyle w:val="rodape"/>
                <w:b/>
                <w:bCs/>
                <w:lang w:val="pt-PT"/>
              </w:rPr>
              <w:t xml:space="preserve">OBJETIVOS ESPECÍFICOS: </w:t>
            </w:r>
          </w:p>
          <w:p w:rsidR="00543A77" w:rsidRDefault="006873CD">
            <w:pPr>
              <w:pStyle w:val="Default"/>
              <w:rPr>
                <w:rStyle w:val="rodape"/>
                <w:sz w:val="23"/>
                <w:szCs w:val="23"/>
              </w:rPr>
            </w:pPr>
            <w:r>
              <w:rPr>
                <w:rStyle w:val="rodape"/>
                <w:sz w:val="23"/>
                <w:szCs w:val="23"/>
              </w:rPr>
              <w:t>1- Elucidar a relação entre lógica e Medicina, presente no sistema espinosano.</w:t>
            </w:r>
          </w:p>
          <w:p w:rsidR="00543A77" w:rsidRDefault="006873CD">
            <w:pPr>
              <w:pStyle w:val="Default"/>
              <w:rPr>
                <w:rStyle w:val="rodape"/>
                <w:sz w:val="23"/>
                <w:szCs w:val="23"/>
              </w:rPr>
            </w:pPr>
            <w:r>
              <w:rPr>
                <w:rStyle w:val="rodape"/>
                <w:sz w:val="23"/>
                <w:szCs w:val="23"/>
              </w:rPr>
              <w:t>2- Compreender a oposição aí estabelecida entre a “verdadeira lógica” (</w:t>
            </w:r>
            <w:r>
              <w:rPr>
                <w:rStyle w:val="rodape"/>
                <w:i/>
                <w:iCs/>
                <w:sz w:val="23"/>
                <w:szCs w:val="23"/>
              </w:rPr>
              <w:t>waare Logica</w:t>
            </w:r>
            <w:r>
              <w:rPr>
                <w:rStyle w:val="rodape"/>
                <w:sz w:val="23"/>
                <w:szCs w:val="23"/>
              </w:rPr>
              <w:t>) e a Arte de Raciocinar (</w:t>
            </w:r>
            <w:r>
              <w:rPr>
                <w:rStyle w:val="rodape"/>
                <w:i/>
                <w:iCs/>
                <w:sz w:val="23"/>
                <w:szCs w:val="23"/>
              </w:rPr>
              <w:t>Redenkonst</w:t>
            </w:r>
            <w:r>
              <w:rPr>
                <w:rStyle w:val="rodape"/>
                <w:sz w:val="23"/>
                <w:szCs w:val="23"/>
              </w:rPr>
              <w:t>) comumente ensinada no tempo de E</w:t>
            </w:r>
            <w:r>
              <w:rPr>
                <w:rStyle w:val="rodape"/>
                <w:sz w:val="23"/>
                <w:szCs w:val="23"/>
              </w:rPr>
              <w:t>spinosa.</w:t>
            </w:r>
          </w:p>
          <w:p w:rsidR="00543A77" w:rsidRDefault="006873CD">
            <w:pPr>
              <w:pStyle w:val="Default"/>
              <w:rPr>
                <w:rStyle w:val="rodape"/>
                <w:sz w:val="23"/>
                <w:szCs w:val="23"/>
              </w:rPr>
            </w:pPr>
            <w:r>
              <w:rPr>
                <w:rStyle w:val="rodape"/>
                <w:sz w:val="23"/>
                <w:szCs w:val="23"/>
              </w:rPr>
              <w:t xml:space="preserve">3- Levantar as principais fontes e influências de que se nutre a compreensão espinosana de “verdadeira lógica” e avaliar em que medida esta se aproxima e se afasta do </w:t>
            </w:r>
            <w:r>
              <w:rPr>
                <w:rStyle w:val="rodape"/>
                <w:i/>
                <w:iCs/>
                <w:sz w:val="23"/>
                <w:szCs w:val="23"/>
              </w:rPr>
              <w:t>Organon</w:t>
            </w:r>
            <w:r>
              <w:rPr>
                <w:rStyle w:val="rodape"/>
                <w:sz w:val="23"/>
                <w:szCs w:val="23"/>
              </w:rPr>
              <w:t xml:space="preserve"> aristotélico.</w:t>
            </w:r>
          </w:p>
          <w:p w:rsidR="00543A77" w:rsidRDefault="006873CD">
            <w:pPr>
              <w:pStyle w:val="Default"/>
              <w:rPr>
                <w:rStyle w:val="rodape"/>
                <w:sz w:val="23"/>
                <w:szCs w:val="23"/>
              </w:rPr>
            </w:pPr>
            <w:r>
              <w:rPr>
                <w:rStyle w:val="rodape"/>
                <w:sz w:val="23"/>
                <w:szCs w:val="23"/>
              </w:rPr>
              <w:t>4- Precisar em que sentido o Tratado da Emenda do Intelect</w:t>
            </w:r>
            <w:r>
              <w:rPr>
                <w:rStyle w:val="rodape"/>
                <w:sz w:val="23"/>
                <w:szCs w:val="23"/>
              </w:rPr>
              <w:t>o de Espinosa instancia o conceito de “verdadeira lógica” assim determinado.</w:t>
            </w:r>
          </w:p>
          <w:p w:rsidR="00543A77" w:rsidRDefault="00543A77">
            <w:pPr>
              <w:pStyle w:val="Default"/>
              <w:rPr>
                <w:rStyle w:val="rodape"/>
                <w:sz w:val="23"/>
                <w:szCs w:val="23"/>
              </w:rPr>
            </w:pPr>
          </w:p>
          <w:p w:rsidR="00543A77" w:rsidRDefault="006873CD">
            <w:pPr>
              <w:pStyle w:val="CorpoA"/>
              <w:rPr>
                <w:rStyle w:val="rodape"/>
                <w:b/>
                <w:bCs/>
              </w:rPr>
            </w:pPr>
            <w:r>
              <w:rPr>
                <w:rStyle w:val="rodape"/>
                <w:b/>
                <w:bCs/>
                <w:lang w:val="pt-PT"/>
              </w:rPr>
              <w:t>III – CONTEÚDO PROGRAMÁTICO:</w:t>
            </w:r>
          </w:p>
          <w:p w:rsidR="00543A77" w:rsidRDefault="006873CD">
            <w:pPr>
              <w:pStyle w:val="Default"/>
              <w:numPr>
                <w:ilvl w:val="0"/>
                <w:numId w:val="1"/>
              </w:numPr>
              <w:rPr>
                <w:rStyle w:val="rodape"/>
                <w:sz w:val="23"/>
                <w:szCs w:val="23"/>
              </w:rPr>
            </w:pPr>
            <w:r>
              <w:rPr>
                <w:rStyle w:val="rodape"/>
                <w:sz w:val="23"/>
                <w:szCs w:val="23"/>
              </w:rPr>
              <w:t xml:space="preserve">Apresentação da tópica kantiana do psicologismo moderno e seu legado nos manuais contemporâneos de história da lógica (Bochenski, Kneale &amp; Kneale e </w:t>
            </w:r>
            <w:r>
              <w:rPr>
                <w:rStyle w:val="rodape"/>
                <w:sz w:val="23"/>
                <w:szCs w:val="23"/>
              </w:rPr>
              <w:t>Blanché): a má fama dos modernos entre os historiadores da lógica.</w:t>
            </w:r>
          </w:p>
          <w:p w:rsidR="00543A77" w:rsidRDefault="006873CD">
            <w:pPr>
              <w:pStyle w:val="Default"/>
              <w:numPr>
                <w:ilvl w:val="0"/>
                <w:numId w:val="1"/>
              </w:numPr>
              <w:rPr>
                <w:rStyle w:val="rodape"/>
                <w:sz w:val="23"/>
                <w:szCs w:val="23"/>
              </w:rPr>
            </w:pPr>
            <w:r>
              <w:rPr>
                <w:rStyle w:val="rodape"/>
                <w:sz w:val="23"/>
                <w:szCs w:val="23"/>
              </w:rPr>
              <w:t>Leitura e comentário das principais passagens sobre o conceito de lógica nas obras de Espinosa.</w:t>
            </w:r>
          </w:p>
          <w:p w:rsidR="00543A77" w:rsidRDefault="006873CD">
            <w:pPr>
              <w:pStyle w:val="Default"/>
              <w:numPr>
                <w:ilvl w:val="0"/>
                <w:numId w:val="1"/>
              </w:numPr>
              <w:rPr>
                <w:rStyle w:val="rodape"/>
                <w:sz w:val="23"/>
                <w:szCs w:val="23"/>
              </w:rPr>
            </w:pPr>
            <w:r>
              <w:rPr>
                <w:rStyle w:val="rodape"/>
                <w:sz w:val="23"/>
                <w:szCs w:val="23"/>
              </w:rPr>
              <w:t>Discussão sobre os estudos de Hermann De Djin sobre o Tratado da Emenda do Intelecto como a L</w:t>
            </w:r>
            <w:r>
              <w:rPr>
                <w:rStyle w:val="rodape"/>
                <w:sz w:val="23"/>
                <w:szCs w:val="23"/>
              </w:rPr>
              <w:t>ógica de Espinosa.</w:t>
            </w:r>
          </w:p>
          <w:p w:rsidR="00543A77" w:rsidRDefault="006873CD">
            <w:pPr>
              <w:pStyle w:val="Default"/>
              <w:numPr>
                <w:ilvl w:val="0"/>
                <w:numId w:val="1"/>
              </w:numPr>
              <w:rPr>
                <w:rStyle w:val="rodape"/>
                <w:sz w:val="23"/>
                <w:szCs w:val="23"/>
              </w:rPr>
            </w:pPr>
            <w:r>
              <w:rPr>
                <w:rStyle w:val="rodape"/>
                <w:sz w:val="23"/>
                <w:szCs w:val="23"/>
              </w:rPr>
              <w:t xml:space="preserve">Considerações gerais sobre os tratados de Lógica </w:t>
            </w:r>
            <w:r>
              <w:rPr>
                <w:rStyle w:val="rodape"/>
                <w:i/>
                <w:iCs/>
                <w:sz w:val="23"/>
                <w:szCs w:val="23"/>
              </w:rPr>
              <w:t>Novantiqua</w:t>
            </w:r>
            <w:r>
              <w:rPr>
                <w:rStyle w:val="rodape"/>
                <w:sz w:val="23"/>
                <w:szCs w:val="23"/>
              </w:rPr>
              <w:t xml:space="preserve"> a que Espinosa teve acesso: os tratados de Kekkermann, Clauberg e a </w:t>
            </w:r>
            <w:r>
              <w:rPr>
                <w:rStyle w:val="rodape"/>
                <w:i/>
                <w:iCs/>
                <w:sz w:val="23"/>
                <w:szCs w:val="23"/>
              </w:rPr>
              <w:t xml:space="preserve">Logique de Port-Royal </w:t>
            </w:r>
            <w:r>
              <w:rPr>
                <w:rStyle w:val="rodape"/>
                <w:sz w:val="23"/>
                <w:szCs w:val="23"/>
              </w:rPr>
              <w:t>(listados em sua biblioteca) e os tratados dos professores da Universidade de Leiden: B</w:t>
            </w:r>
            <w:r>
              <w:rPr>
                <w:rStyle w:val="rodape"/>
                <w:sz w:val="23"/>
                <w:szCs w:val="23"/>
              </w:rPr>
              <w:t>urgersdijk e Heereboord (citados direta ou indiretamente nas obras de Espinosa).</w:t>
            </w:r>
          </w:p>
          <w:p w:rsidR="00543A77" w:rsidRDefault="006873CD">
            <w:pPr>
              <w:pStyle w:val="Default"/>
              <w:numPr>
                <w:ilvl w:val="0"/>
                <w:numId w:val="1"/>
              </w:numPr>
              <w:rPr>
                <w:rStyle w:val="rodape"/>
                <w:sz w:val="23"/>
                <w:szCs w:val="23"/>
              </w:rPr>
            </w:pPr>
            <w:r>
              <w:rPr>
                <w:rStyle w:val="rodape"/>
                <w:sz w:val="23"/>
                <w:szCs w:val="23"/>
              </w:rPr>
              <w:t>Considerações gerais sobre matriz cartesiana da Lógica</w:t>
            </w:r>
            <w:r>
              <w:rPr>
                <w:rStyle w:val="rodape"/>
                <w:i/>
                <w:iCs/>
                <w:sz w:val="23"/>
                <w:szCs w:val="23"/>
              </w:rPr>
              <w:t xml:space="preserve"> Novantiqua</w:t>
            </w:r>
            <w:r>
              <w:rPr>
                <w:rStyle w:val="rodape"/>
                <w:sz w:val="23"/>
                <w:szCs w:val="23"/>
              </w:rPr>
              <w:t xml:space="preserve">: as </w:t>
            </w:r>
            <w:r>
              <w:rPr>
                <w:rStyle w:val="rodape"/>
                <w:i/>
                <w:iCs/>
                <w:sz w:val="23"/>
                <w:szCs w:val="23"/>
              </w:rPr>
              <w:t>Regulae ad Directionem ingenii</w:t>
            </w:r>
          </w:p>
          <w:p w:rsidR="00543A77" w:rsidRDefault="006873CD">
            <w:pPr>
              <w:pStyle w:val="Default"/>
              <w:numPr>
                <w:ilvl w:val="0"/>
                <w:numId w:val="1"/>
              </w:numPr>
              <w:rPr>
                <w:rStyle w:val="rodape"/>
                <w:sz w:val="23"/>
                <w:szCs w:val="23"/>
              </w:rPr>
            </w:pPr>
            <w:r>
              <w:rPr>
                <w:rStyle w:val="rodape"/>
                <w:sz w:val="23"/>
                <w:szCs w:val="23"/>
              </w:rPr>
              <w:t>Método e Arte de Pensar em Espinosa: comentário sobre o livro de</w:t>
            </w:r>
          </w:p>
          <w:p w:rsidR="00543A77" w:rsidRDefault="00543A77">
            <w:pPr>
              <w:pStyle w:val="CorpoA"/>
              <w:rPr>
                <w:rStyle w:val="rodape"/>
                <w:lang w:val="pt-PT"/>
              </w:rPr>
            </w:pPr>
          </w:p>
          <w:p w:rsidR="00543A77" w:rsidRDefault="006873CD">
            <w:pPr>
              <w:pStyle w:val="CorpoA"/>
              <w:rPr>
                <w:rStyle w:val="rodape"/>
                <w:b/>
                <w:bCs/>
              </w:rPr>
            </w:pPr>
            <w:r>
              <w:rPr>
                <w:rStyle w:val="rodape"/>
                <w:b/>
                <w:bCs/>
                <w:lang w:val="pt-PT"/>
              </w:rPr>
              <w:t>IV – MET</w:t>
            </w:r>
            <w:r>
              <w:rPr>
                <w:rStyle w:val="rodape"/>
                <w:b/>
                <w:bCs/>
                <w:lang w:val="pt-PT"/>
              </w:rPr>
              <w:t>ODOLOGIA:</w:t>
            </w:r>
          </w:p>
          <w:p w:rsidR="00543A77" w:rsidRDefault="006873CD">
            <w:pPr>
              <w:pStyle w:val="CorpoA"/>
              <w:rPr>
                <w:rStyle w:val="rodape"/>
                <w:lang w:val="pt-PT"/>
              </w:rPr>
            </w:pPr>
            <w:r>
              <w:rPr>
                <w:rStyle w:val="rodape"/>
                <w:lang w:val="pt-PT"/>
              </w:rPr>
              <w:t>Aulas expositivas e seminários</w:t>
            </w:r>
          </w:p>
          <w:p w:rsidR="00543A77" w:rsidRDefault="006873CD">
            <w:pPr>
              <w:pStyle w:val="CorpoA"/>
            </w:pPr>
            <w:r>
              <w:rPr>
                <w:rStyle w:val="rodape"/>
                <w:b/>
                <w:bCs/>
                <w:lang w:val="pt-PT"/>
              </w:rPr>
              <w:t xml:space="preserve">V – AVALIAÇÃO: </w:t>
            </w:r>
          </w:p>
          <w:p w:rsidR="00543A77" w:rsidRDefault="006873CD">
            <w:pPr>
              <w:pStyle w:val="CorpoA"/>
              <w:rPr>
                <w:rStyle w:val="rodape"/>
                <w:lang w:val="pt-PT"/>
              </w:rPr>
            </w:pPr>
            <w:r>
              <w:rPr>
                <w:rStyle w:val="rodape"/>
                <w:lang w:val="pt-PT"/>
              </w:rPr>
              <w:t xml:space="preserve">N1: Seminário </w:t>
            </w:r>
          </w:p>
          <w:p w:rsidR="00543A77" w:rsidRDefault="006873CD">
            <w:pPr>
              <w:pStyle w:val="CorpoA"/>
              <w:rPr>
                <w:rStyle w:val="rodape"/>
              </w:rPr>
            </w:pPr>
            <w:r>
              <w:rPr>
                <w:rStyle w:val="rodape"/>
                <w:lang w:val="pt-PT"/>
              </w:rPr>
              <w:t>N2: Trabalho final individual acerca de tema a ser escolhido pelo aluno, dentro do quadro de assuntos abordados ao longo do curso</w:t>
            </w:r>
          </w:p>
          <w:p w:rsidR="00543A77" w:rsidRDefault="00543A77">
            <w:pPr>
              <w:pStyle w:val="CorpoA"/>
            </w:pPr>
          </w:p>
          <w:p w:rsidR="00543A77" w:rsidRDefault="00543A77">
            <w:pPr>
              <w:pStyle w:val="CorpoA"/>
              <w:rPr>
                <w:rStyle w:val="rodape"/>
                <w:lang w:val="pt-PT"/>
              </w:rPr>
            </w:pPr>
          </w:p>
          <w:p w:rsidR="00543A77" w:rsidRDefault="006873CD">
            <w:pPr>
              <w:pStyle w:val="CorpoA"/>
              <w:rPr>
                <w:rStyle w:val="rodape"/>
                <w:b/>
                <w:bCs/>
                <w:lang w:val="pt-PT"/>
              </w:rPr>
            </w:pPr>
            <w:r>
              <w:rPr>
                <w:rStyle w:val="rodape"/>
                <w:b/>
                <w:bCs/>
                <w:lang w:val="pt-PT"/>
              </w:rPr>
              <w:t>VI – BIBLIOGRAFIA:</w:t>
            </w:r>
          </w:p>
          <w:p w:rsidR="00543A77" w:rsidRDefault="00543A77">
            <w:pPr>
              <w:pStyle w:val="CorpoA"/>
              <w:rPr>
                <w:rStyle w:val="rodape"/>
                <w:b/>
                <w:bCs/>
                <w:lang w:val="pt-PT"/>
              </w:rPr>
            </w:pPr>
          </w:p>
          <w:p w:rsidR="00543A77" w:rsidRDefault="006873CD">
            <w:pPr>
              <w:pStyle w:val="CorpoA"/>
              <w:spacing w:after="60" w:line="288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Style w:val="rodape"/>
                <w:b/>
                <w:bCs/>
                <w:smallCaps/>
                <w:sz w:val="22"/>
                <w:szCs w:val="22"/>
              </w:rPr>
              <w:t>Ariew</w:t>
            </w:r>
            <w:proofErr w:type="spellEnd"/>
            <w:r>
              <w:rPr>
                <w:rStyle w:val="rodape"/>
                <w:b/>
                <w:bCs/>
                <w:smallCaps/>
                <w:sz w:val="22"/>
                <w:szCs w:val="22"/>
                <w:lang w:val="pt-PT"/>
              </w:rPr>
              <w:t xml:space="preserve">, </w:t>
            </w:r>
            <w:proofErr w:type="gramStart"/>
            <w:r>
              <w:rPr>
                <w:rStyle w:val="rodape"/>
                <w:b/>
                <w:bCs/>
                <w:smallCaps/>
                <w:sz w:val="22"/>
                <w:szCs w:val="22"/>
                <w:lang w:val="pt-PT"/>
              </w:rPr>
              <w:t>R.</w:t>
            </w:r>
            <w:proofErr w:type="gramEnd"/>
            <w:r>
              <w:rPr>
                <w:sz w:val="22"/>
                <w:szCs w:val="22"/>
                <w:lang w:val="pt-PT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Descartes and the </w:t>
            </w:r>
            <w:r>
              <w:rPr>
                <w:sz w:val="22"/>
                <w:szCs w:val="22"/>
                <w:lang w:val="en-US"/>
              </w:rPr>
              <w:t>First Cartesians</w:t>
            </w:r>
            <w:r>
              <w:rPr>
                <w:sz w:val="22"/>
                <w:szCs w:val="22"/>
                <w:lang w:val="pt-PT"/>
              </w:rPr>
              <w:t xml:space="preserve">. Oxford: </w:t>
            </w:r>
            <w:r>
              <w:rPr>
                <w:sz w:val="22"/>
                <w:szCs w:val="22"/>
                <w:lang w:val="en-US"/>
              </w:rPr>
              <w:t>Oxford University Press</w:t>
            </w:r>
            <w:r>
              <w:rPr>
                <w:sz w:val="22"/>
                <w:szCs w:val="22"/>
                <w:lang w:val="pt-PT"/>
              </w:rPr>
              <w:t>,</w:t>
            </w:r>
            <w:r>
              <w:rPr>
                <w:sz w:val="22"/>
                <w:szCs w:val="22"/>
              </w:rPr>
              <w:t xml:space="preserve"> 2015</w:t>
            </w:r>
            <w:r>
              <w:rPr>
                <w:sz w:val="22"/>
                <w:szCs w:val="22"/>
                <w:lang w:val="pt-PT"/>
              </w:rPr>
              <w:t>.</w:t>
            </w:r>
          </w:p>
          <w:p w:rsidR="00543A77" w:rsidRDefault="006873CD">
            <w:pPr>
              <w:pStyle w:val="CorpoA"/>
              <w:spacing w:after="60" w:line="288" w:lineRule="auto"/>
              <w:jc w:val="both"/>
              <w:rPr>
                <w:sz w:val="22"/>
                <w:szCs w:val="22"/>
              </w:rPr>
            </w:pPr>
            <w:r>
              <w:rPr>
                <w:rStyle w:val="rodape"/>
                <w:b/>
                <w:bCs/>
                <w:smallCaps/>
                <w:sz w:val="22"/>
                <w:szCs w:val="22"/>
                <w:lang w:val="pt-PT"/>
              </w:rPr>
              <w:t>Bouiller, F.</w:t>
            </w:r>
            <w:r>
              <w:rPr>
                <w:sz w:val="22"/>
                <w:szCs w:val="22"/>
                <w:lang w:val="pt-PT"/>
              </w:rPr>
              <w:t xml:space="preserve"> L’histoire de la philosophie cartésienne, I, Caps XII e XIII. Paris: Delagrave, 1868.</w:t>
            </w:r>
          </w:p>
          <w:p w:rsidR="00543A77" w:rsidRDefault="006873CD">
            <w:pPr>
              <w:pStyle w:val="CorpoA"/>
              <w:spacing w:after="60" w:line="288" w:lineRule="auto"/>
              <w:jc w:val="both"/>
              <w:rPr>
                <w:sz w:val="22"/>
                <w:szCs w:val="22"/>
              </w:rPr>
            </w:pPr>
            <w:r>
              <w:rPr>
                <w:rStyle w:val="rodape"/>
                <w:b/>
                <w:bCs/>
                <w:smallCaps/>
                <w:sz w:val="22"/>
                <w:szCs w:val="22"/>
                <w:lang w:val="pt-PT"/>
              </w:rPr>
              <w:t>Espinosa, B.</w:t>
            </w:r>
            <w:r>
              <w:rPr>
                <w:sz w:val="22"/>
                <w:szCs w:val="22"/>
                <w:lang w:val="pt-PT"/>
              </w:rPr>
              <w:t xml:space="preserve"> </w:t>
            </w:r>
            <w:r>
              <w:rPr>
                <w:rStyle w:val="rodape"/>
                <w:i/>
                <w:iCs/>
                <w:sz w:val="22"/>
                <w:szCs w:val="22"/>
                <w:lang w:val="pt-PT"/>
              </w:rPr>
              <w:t xml:space="preserve">Breve Tratado. </w:t>
            </w:r>
            <w:r>
              <w:rPr>
                <w:sz w:val="22"/>
                <w:szCs w:val="22"/>
                <w:lang w:val="pt-PT"/>
              </w:rPr>
              <w:t>Belo Horizonte: Autêntica, 2012.</w:t>
            </w:r>
          </w:p>
          <w:p w:rsidR="00543A77" w:rsidRDefault="006873CD">
            <w:pPr>
              <w:pStyle w:val="CorpoA"/>
              <w:spacing w:after="60" w:line="288" w:lineRule="auto"/>
              <w:jc w:val="both"/>
              <w:rPr>
                <w:rStyle w:val="rodape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pt-PT"/>
              </w:rPr>
              <w:t xml:space="preserve">__________. </w:t>
            </w:r>
            <w:r>
              <w:rPr>
                <w:rStyle w:val="rodape"/>
                <w:i/>
                <w:iCs/>
                <w:sz w:val="22"/>
                <w:szCs w:val="22"/>
                <w:lang w:val="pt-PT"/>
              </w:rPr>
              <w:t xml:space="preserve">Ética. </w:t>
            </w:r>
            <w:r>
              <w:rPr>
                <w:rStyle w:val="rodape"/>
                <w:sz w:val="22"/>
                <w:szCs w:val="22"/>
                <w:lang w:val="pt-PT"/>
              </w:rPr>
              <w:t xml:space="preserve">São Paulo: Edusp. </w:t>
            </w:r>
            <w:r>
              <w:rPr>
                <w:rStyle w:val="rodape"/>
                <w:sz w:val="22"/>
                <w:szCs w:val="22"/>
                <w:lang w:val="pt-PT"/>
              </w:rPr>
              <w:t>2015.</w:t>
            </w:r>
          </w:p>
          <w:p w:rsidR="00543A77" w:rsidRDefault="006873CD">
            <w:pPr>
              <w:pStyle w:val="CorpoA"/>
              <w:spacing w:after="60" w:line="288" w:lineRule="auto"/>
              <w:jc w:val="both"/>
              <w:rPr>
                <w:rStyle w:val="rodape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pt-PT"/>
              </w:rPr>
              <w:t>__________.</w:t>
            </w:r>
            <w:r>
              <w:rPr>
                <w:rStyle w:val="rodape"/>
                <w:sz w:val="22"/>
                <w:szCs w:val="22"/>
                <w:lang w:val="pt-PT"/>
              </w:rPr>
              <w:t xml:space="preserve"> </w:t>
            </w:r>
            <w:r>
              <w:rPr>
                <w:rStyle w:val="rodape"/>
                <w:i/>
                <w:iCs/>
                <w:sz w:val="22"/>
                <w:szCs w:val="22"/>
                <w:lang w:val="pt-PT"/>
              </w:rPr>
              <w:t>Princípios da Filosofia Cartesiana e Pensamentos Metafísicos</w:t>
            </w:r>
            <w:r>
              <w:rPr>
                <w:rStyle w:val="rodape"/>
                <w:sz w:val="22"/>
                <w:szCs w:val="22"/>
                <w:lang w:val="pt-PT"/>
              </w:rPr>
              <w:t>. Belo Horizonte: Autêntica, 2015.</w:t>
            </w:r>
          </w:p>
          <w:p w:rsidR="00543A77" w:rsidRDefault="006873CD">
            <w:pPr>
              <w:pStyle w:val="Padr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Style w:val="rodape"/>
                <w:rFonts w:ascii="Times New Roman" w:hAnsi="Times New Roman"/>
                <w:b/>
                <w:bCs/>
                <w:smallCaps/>
              </w:rPr>
              <w:t>Dibon</w:t>
            </w:r>
            <w:r>
              <w:rPr>
                <w:rStyle w:val="rodape"/>
                <w:rFonts w:ascii="Times New Roman" w:hAnsi="Times New Roman"/>
                <w:b/>
                <w:bCs/>
                <w:smallCaps/>
              </w:rPr>
              <w:t>,</w:t>
            </w:r>
            <w:r>
              <w:rPr>
                <w:rStyle w:val="rodape"/>
                <w:rFonts w:ascii="Times New Roman" w:hAnsi="Times New Roman"/>
                <w:b/>
                <w:bCs/>
                <w:smallCaps/>
              </w:rPr>
              <w:t xml:space="preserve"> P.</w:t>
            </w:r>
            <w:r>
              <w:rPr>
                <w:rStyle w:val="rodape"/>
                <w:rFonts w:ascii="Times New Roman" w:hAnsi="Times New Roman"/>
              </w:rPr>
              <w:t xml:space="preserve"> </w:t>
            </w:r>
            <w:r>
              <w:rPr>
                <w:rStyle w:val="rodape"/>
                <w:rFonts w:ascii="Times New Roman" w:hAnsi="Times New Roman"/>
                <w:i/>
                <w:iCs/>
                <w:lang w:val="fr-FR"/>
              </w:rPr>
              <w:t>La philosophie n</w:t>
            </w:r>
            <w:r>
              <w:rPr>
                <w:rStyle w:val="rodape"/>
                <w:rFonts w:ascii="Times New Roman" w:hAnsi="Times New Roman"/>
                <w:i/>
                <w:iCs/>
              </w:rPr>
              <w:t>é</w:t>
            </w:r>
            <w:r>
              <w:rPr>
                <w:rStyle w:val="rodape"/>
                <w:rFonts w:ascii="Times New Roman" w:hAnsi="Times New Roman"/>
                <w:i/>
                <w:iCs/>
                <w:lang w:val="fr-FR"/>
              </w:rPr>
              <w:t>erlandaise au si</w:t>
            </w:r>
            <w:r>
              <w:rPr>
                <w:rStyle w:val="rodape"/>
                <w:rFonts w:ascii="Times New Roman" w:hAnsi="Times New Roman"/>
                <w:i/>
                <w:iCs/>
                <w:lang w:val="fr-FR"/>
              </w:rPr>
              <w:t>è</w:t>
            </w:r>
            <w:r>
              <w:rPr>
                <w:rStyle w:val="rodape"/>
                <w:rFonts w:ascii="Times New Roman" w:hAnsi="Times New Roman"/>
                <w:i/>
                <w:iCs/>
                <w:lang w:val="fr-FR"/>
              </w:rPr>
              <w:t>cle d'or. Tome I.</w:t>
            </w:r>
            <w:r>
              <w:rPr>
                <w:rStyle w:val="rodape"/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Style w:val="rodape"/>
                <w:rFonts w:ascii="Times New Roman" w:hAnsi="Times New Roman"/>
                <w:i/>
                <w:iCs/>
              </w:rPr>
              <w:t>L</w:t>
            </w:r>
            <w:r>
              <w:rPr>
                <w:rStyle w:val="rodape"/>
                <w:rFonts w:ascii="Times New Roman" w:hAnsi="Times New Roman"/>
                <w:i/>
                <w:iCs/>
              </w:rPr>
              <w:t>’</w:t>
            </w:r>
            <w:r>
              <w:rPr>
                <w:rStyle w:val="rodape"/>
                <w:rFonts w:ascii="Times New Roman" w:hAnsi="Times New Roman"/>
                <w:i/>
                <w:iCs/>
                <w:lang w:val="fr-FR"/>
              </w:rPr>
              <w:t>enseignement</w:t>
            </w:r>
            <w:r>
              <w:rPr>
                <w:rStyle w:val="rodape"/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Style w:val="rodape"/>
                <w:rFonts w:ascii="Times New Roman" w:hAnsi="Times New Roman"/>
                <w:i/>
                <w:iCs/>
                <w:lang w:val="fr-FR"/>
              </w:rPr>
              <w:t>philosophique dans les universit</w:t>
            </w:r>
            <w:r>
              <w:rPr>
                <w:rStyle w:val="rodape"/>
                <w:rFonts w:ascii="Times New Roman" w:hAnsi="Times New Roman"/>
                <w:i/>
                <w:iCs/>
              </w:rPr>
              <w:t>é</w:t>
            </w:r>
            <w:r>
              <w:rPr>
                <w:rStyle w:val="rodape"/>
                <w:rFonts w:ascii="Times New Roman" w:hAnsi="Times New Roman"/>
                <w:i/>
                <w:iCs/>
              </w:rPr>
              <w:t xml:space="preserve">s </w:t>
            </w:r>
            <w:r>
              <w:rPr>
                <w:rStyle w:val="rodape"/>
                <w:rFonts w:ascii="Times New Roman" w:hAnsi="Times New Roman"/>
                <w:i/>
                <w:iCs/>
                <w:lang w:val="fr-FR"/>
              </w:rPr>
              <w:t xml:space="preserve">à </w:t>
            </w:r>
            <w:r>
              <w:rPr>
                <w:rStyle w:val="rodape"/>
                <w:rFonts w:ascii="Times New Roman" w:hAnsi="Times New Roman"/>
                <w:i/>
                <w:iCs/>
              </w:rPr>
              <w:t>l</w:t>
            </w:r>
            <w:r>
              <w:rPr>
                <w:rStyle w:val="rodape"/>
                <w:rFonts w:ascii="Times New Roman" w:hAnsi="Times New Roman"/>
                <w:i/>
                <w:iCs/>
              </w:rPr>
              <w:t>’</w:t>
            </w:r>
            <w:r>
              <w:rPr>
                <w:rStyle w:val="rodape"/>
                <w:rFonts w:ascii="Times New Roman" w:hAnsi="Times New Roman"/>
                <w:i/>
                <w:iCs/>
              </w:rPr>
              <w:t>é</w:t>
            </w:r>
            <w:r>
              <w:rPr>
                <w:rStyle w:val="rodape"/>
                <w:rFonts w:ascii="Times New Roman" w:hAnsi="Times New Roman"/>
                <w:i/>
                <w:iCs/>
                <w:lang w:val="fr-FR"/>
              </w:rPr>
              <w:t>poque</w:t>
            </w:r>
            <w:r>
              <w:rPr>
                <w:rStyle w:val="rodape"/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Style w:val="rodape"/>
                <w:rFonts w:ascii="Times New Roman" w:hAnsi="Times New Roman"/>
                <w:i/>
                <w:iCs/>
              </w:rPr>
              <w:t>pr</w:t>
            </w:r>
            <w:r>
              <w:rPr>
                <w:rStyle w:val="rodape"/>
                <w:rFonts w:ascii="Times New Roman" w:hAnsi="Times New Roman"/>
                <w:i/>
                <w:iCs/>
              </w:rPr>
              <w:t>é</w:t>
            </w:r>
            <w:r>
              <w:rPr>
                <w:rStyle w:val="rodape"/>
                <w:rFonts w:ascii="Times New Roman" w:hAnsi="Times New Roman"/>
                <w:i/>
                <w:iCs/>
              </w:rPr>
              <w:t>cart</w:t>
            </w:r>
            <w:r>
              <w:rPr>
                <w:rStyle w:val="rodape"/>
                <w:rFonts w:ascii="Times New Roman" w:hAnsi="Times New Roman"/>
                <w:i/>
                <w:iCs/>
              </w:rPr>
              <w:t>é</w:t>
            </w:r>
            <w:r>
              <w:rPr>
                <w:rStyle w:val="rodape"/>
                <w:rFonts w:ascii="Times New Roman" w:hAnsi="Times New Roman"/>
                <w:i/>
                <w:iCs/>
                <w:lang w:val="fr-FR"/>
              </w:rPr>
              <w:t>sienne</w:t>
            </w:r>
            <w:r>
              <w:rPr>
                <w:rStyle w:val="rodape"/>
                <w:rFonts w:ascii="Times New Roman" w:hAnsi="Times New Roman"/>
              </w:rPr>
              <w:t xml:space="preserve">. </w:t>
            </w:r>
            <w:r>
              <w:rPr>
                <w:rStyle w:val="rodape"/>
                <w:rFonts w:ascii="Times New Roman" w:hAnsi="Times New Roman"/>
              </w:rPr>
              <w:t>Amsterdam: Elsevier, 1954.</w:t>
            </w:r>
          </w:p>
          <w:p w:rsidR="00543A77" w:rsidRDefault="006873CD">
            <w:pPr>
              <w:pStyle w:val="CorpoA"/>
              <w:spacing w:after="60" w:line="288" w:lineRule="auto"/>
              <w:jc w:val="both"/>
              <w:rPr>
                <w:rStyle w:val="rodape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pt-PT"/>
              </w:rPr>
              <w:t xml:space="preserve">__________. </w:t>
            </w:r>
            <w:r>
              <w:rPr>
                <w:rStyle w:val="rodape"/>
                <w:i/>
                <w:iCs/>
                <w:sz w:val="22"/>
                <w:szCs w:val="22"/>
                <w:lang w:val="pt-PT"/>
              </w:rPr>
              <w:t xml:space="preserve">Tratado da Emenda do Intelecto. </w:t>
            </w:r>
            <w:r>
              <w:rPr>
                <w:rStyle w:val="rodape"/>
                <w:sz w:val="22"/>
                <w:szCs w:val="22"/>
                <w:lang w:val="pt-PT"/>
              </w:rPr>
              <w:t>Campinas: Editora Unicamp, 2015.</w:t>
            </w:r>
          </w:p>
          <w:p w:rsidR="00543A77" w:rsidRDefault="006873CD">
            <w:pPr>
              <w:pStyle w:val="CorpoA"/>
              <w:spacing w:after="60" w:line="288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Style w:val="rodape"/>
                <w:b/>
                <w:bCs/>
                <w:smallCaps/>
                <w:sz w:val="22"/>
                <w:szCs w:val="22"/>
                <w:lang w:val="pt-PT"/>
              </w:rPr>
              <w:lastRenderedPageBreak/>
              <w:t>Descartes, R.</w:t>
            </w:r>
            <w:r>
              <w:rPr>
                <w:rStyle w:val="rodape"/>
                <w:sz w:val="22"/>
                <w:szCs w:val="22"/>
                <w:lang w:val="pt-PT"/>
              </w:rPr>
              <w:t xml:space="preserve"> Regulae Ad Directionem Ingenii. Texte Etabli par G. Crapulli. </w:t>
            </w:r>
            <w:r>
              <w:rPr>
                <w:rStyle w:val="rodape"/>
                <w:sz w:val="22"/>
                <w:szCs w:val="22"/>
                <w:lang w:val="en-US"/>
              </w:rPr>
              <w:t>The Hague</w:t>
            </w:r>
            <w:r>
              <w:rPr>
                <w:rStyle w:val="rodape"/>
                <w:sz w:val="22"/>
                <w:szCs w:val="22"/>
                <w:lang w:val="pt-PT"/>
              </w:rPr>
              <w:t xml:space="preserve">: </w:t>
            </w:r>
            <w:r>
              <w:rPr>
                <w:rStyle w:val="rodape"/>
                <w:sz w:val="22"/>
                <w:szCs w:val="22"/>
              </w:rPr>
              <w:t xml:space="preserve">Martinus </w:t>
            </w:r>
            <w:proofErr w:type="spellStart"/>
            <w:r>
              <w:rPr>
                <w:rStyle w:val="rodape"/>
                <w:sz w:val="22"/>
                <w:szCs w:val="22"/>
              </w:rPr>
              <w:t>Nijhott</w:t>
            </w:r>
            <w:proofErr w:type="spellEnd"/>
            <w:r>
              <w:rPr>
                <w:rStyle w:val="rodape"/>
                <w:sz w:val="22"/>
                <w:szCs w:val="22"/>
                <w:lang w:val="pt-PT"/>
              </w:rPr>
              <w:t>, 1965.</w:t>
            </w:r>
          </w:p>
          <w:p w:rsidR="00543A77" w:rsidRDefault="006873CD">
            <w:pPr>
              <w:pStyle w:val="CorpoA"/>
              <w:spacing w:after="60" w:line="288" w:lineRule="auto"/>
              <w:jc w:val="both"/>
              <w:rPr>
                <w:sz w:val="22"/>
                <w:szCs w:val="22"/>
              </w:rPr>
            </w:pPr>
            <w:r>
              <w:rPr>
                <w:rStyle w:val="rodape"/>
                <w:b/>
                <w:bCs/>
                <w:smallCaps/>
                <w:sz w:val="22"/>
                <w:szCs w:val="22"/>
                <w:lang w:val="nl-NL"/>
              </w:rPr>
              <w:t>Herman De Dijn</w:t>
            </w:r>
            <w:r>
              <w:rPr>
                <w:rStyle w:val="rodape"/>
                <w:b/>
                <w:bCs/>
                <w:smallCaps/>
                <w:sz w:val="22"/>
                <w:szCs w:val="22"/>
                <w:lang w:val="pt-PT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"</w:t>
            </w:r>
            <w:r>
              <w:rPr>
                <w:sz w:val="22"/>
                <w:szCs w:val="22"/>
                <w:lang w:val="en-US"/>
              </w:rPr>
              <w:t xml:space="preserve">Conceptions of Philosophical Method in Spinoza: </w:t>
            </w:r>
            <w:proofErr w:type="spellStart"/>
            <w:r>
              <w:rPr>
                <w:sz w:val="22"/>
                <w:szCs w:val="22"/>
                <w:lang w:val="en-US"/>
              </w:rPr>
              <w:t>Logica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and </w:t>
            </w:r>
            <w:proofErr w:type="spellStart"/>
            <w:r>
              <w:rPr>
                <w:sz w:val="22"/>
                <w:szCs w:val="22"/>
                <w:lang w:val="en-US"/>
              </w:rPr>
              <w:t>Mos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Geometricus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", in: </w:t>
            </w:r>
            <w:r>
              <w:rPr>
                <w:rStyle w:val="rodape"/>
                <w:i/>
                <w:iCs/>
                <w:sz w:val="22"/>
                <w:szCs w:val="22"/>
                <w:lang w:val="en-US"/>
              </w:rPr>
              <w:t xml:space="preserve">The Review of Metaphysics, </w:t>
            </w:r>
            <w:r>
              <w:rPr>
                <w:sz w:val="22"/>
                <w:szCs w:val="22"/>
              </w:rPr>
              <w:t xml:space="preserve">XL, 1986, 55-78. </w:t>
            </w:r>
          </w:p>
          <w:p w:rsidR="00543A77" w:rsidRDefault="006873CD">
            <w:pPr>
              <w:pStyle w:val="Padr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_______________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en-US"/>
              </w:rPr>
              <w:t xml:space="preserve">"Historical Remarks on Spinoza's Theory of Definition", in: J.G. VAN DER BEND (ed.), </w:t>
            </w:r>
            <w:r>
              <w:rPr>
                <w:rStyle w:val="rodape"/>
                <w:rFonts w:ascii="Times New Roman" w:hAnsi="Times New Roman"/>
                <w:i/>
                <w:iCs/>
                <w:lang w:val="en-US"/>
              </w:rPr>
              <w:t>Spinoza on Knowing, Being an</w:t>
            </w:r>
            <w:r>
              <w:rPr>
                <w:rStyle w:val="rodape"/>
                <w:rFonts w:ascii="Times New Roman" w:hAnsi="Times New Roman"/>
                <w:i/>
                <w:iCs/>
                <w:lang w:val="en-US"/>
              </w:rPr>
              <w:t xml:space="preserve">d Freedom. </w:t>
            </w:r>
            <w:r>
              <w:rPr>
                <w:rFonts w:ascii="Times New Roman" w:hAnsi="Times New Roman"/>
                <w:lang w:val="en-US"/>
              </w:rPr>
              <w:t>Proceedings of the Spinoza Symposium at the International School of Philosophy in the Nether-lands (</w:t>
            </w:r>
            <w:proofErr w:type="spellStart"/>
            <w:r>
              <w:rPr>
                <w:rFonts w:ascii="Times New Roman" w:hAnsi="Times New Roman"/>
                <w:lang w:val="en-US"/>
              </w:rPr>
              <w:t>Leusden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1973). </w:t>
            </w:r>
            <w:proofErr w:type="spellStart"/>
            <w:r>
              <w:rPr>
                <w:rFonts w:ascii="Times New Roman" w:hAnsi="Times New Roman"/>
                <w:lang w:val="en-US"/>
              </w:rPr>
              <w:t>Assen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Van </w:t>
            </w:r>
            <w:proofErr w:type="spellStart"/>
            <w:r>
              <w:rPr>
                <w:rFonts w:ascii="Times New Roman" w:hAnsi="Times New Roman"/>
                <w:lang w:val="en-US"/>
              </w:rPr>
              <w:t>Gorcum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1974, 41-50. </w:t>
            </w:r>
          </w:p>
          <w:p w:rsidR="00543A77" w:rsidRDefault="006873CD">
            <w:pPr>
              <w:pStyle w:val="CorpoA"/>
              <w:spacing w:after="60"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  <w:lang w:val="pt-PT"/>
              </w:rPr>
              <w:t>. “</w:t>
            </w:r>
            <w:r>
              <w:rPr>
                <w:sz w:val="22"/>
                <w:szCs w:val="22"/>
                <w:lang w:val="en-US"/>
              </w:rPr>
              <w:t>How  to  Understand  Spinoza's  Logic  or  Methodology.</w:t>
            </w:r>
            <w:r>
              <w:rPr>
                <w:sz w:val="22"/>
                <w:szCs w:val="22"/>
                <w:lang w:val="pt-PT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  Critical</w:t>
            </w:r>
            <w:r>
              <w:rPr>
                <w:sz w:val="22"/>
                <w:szCs w:val="22"/>
                <w:lang w:val="pt-PT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en-US"/>
              </w:rPr>
              <w:t>Evaluation</w:t>
            </w:r>
            <w:r>
              <w:rPr>
                <w:sz w:val="22"/>
                <w:szCs w:val="22"/>
                <w:lang w:val="en-US"/>
              </w:rPr>
              <w:t xml:space="preserve">  of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W.N.A.  </w:t>
            </w:r>
            <w:proofErr w:type="spellStart"/>
            <w:proofErr w:type="gramStart"/>
            <w:r>
              <w:rPr>
                <w:sz w:val="22"/>
                <w:szCs w:val="22"/>
                <w:lang w:val="en-US"/>
              </w:rPr>
              <w:t>Klever's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 Commentary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 on  Spinoza's </w:t>
            </w:r>
            <w:proofErr w:type="spellStart"/>
            <w:r>
              <w:rPr>
                <w:sz w:val="22"/>
                <w:szCs w:val="22"/>
                <w:lang w:val="en-US"/>
              </w:rPr>
              <w:t>Tractatus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 de  </w:t>
            </w:r>
            <w:proofErr w:type="spellStart"/>
            <w:r>
              <w:rPr>
                <w:sz w:val="22"/>
                <w:szCs w:val="22"/>
                <w:lang w:val="en-US"/>
              </w:rPr>
              <w:t>Intellectus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 </w:t>
            </w:r>
            <w:r>
              <w:rPr>
                <w:sz w:val="22"/>
                <w:szCs w:val="22"/>
                <w:lang w:val="pt-PT"/>
              </w:rPr>
              <w:t>E</w:t>
            </w:r>
            <w:r>
              <w:rPr>
                <w:sz w:val="22"/>
                <w:szCs w:val="22"/>
                <w:lang w:val="sv-SE"/>
              </w:rPr>
              <w:t>mendatione,</w:t>
            </w:r>
            <w:r>
              <w:rPr>
                <w:sz w:val="22"/>
                <w:szCs w:val="22"/>
                <w:lang w:val="pt-PT"/>
              </w:rPr>
              <w:t xml:space="preserve"> </w:t>
            </w:r>
            <w:r>
              <w:rPr>
                <w:sz w:val="22"/>
                <w:szCs w:val="22"/>
              </w:rPr>
              <w:t xml:space="preserve">in: Studia </w:t>
            </w:r>
            <w:proofErr w:type="spellStart"/>
            <w:r>
              <w:rPr>
                <w:sz w:val="22"/>
                <w:szCs w:val="22"/>
              </w:rPr>
              <w:t>Spinozana</w:t>
            </w:r>
            <w:proofErr w:type="spellEnd"/>
            <w:r>
              <w:rPr>
                <w:sz w:val="22"/>
                <w:szCs w:val="22"/>
              </w:rPr>
              <w:t>, 3, 1987, 419-429</w:t>
            </w:r>
            <w:r>
              <w:rPr>
                <w:sz w:val="22"/>
                <w:szCs w:val="22"/>
                <w:lang w:val="pt-PT"/>
              </w:rPr>
              <w:t>.</w:t>
            </w:r>
          </w:p>
          <w:p w:rsidR="00543A77" w:rsidRDefault="006873CD">
            <w:pPr>
              <w:pStyle w:val="Padr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_______________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“</w:t>
            </w:r>
            <w:r>
              <w:rPr>
                <w:rFonts w:ascii="Times New Roman" w:hAnsi="Times New Roman"/>
              </w:rPr>
              <w:t>Ordo geometricus. Definitio. Axioma</w:t>
            </w:r>
            <w:r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  <w:lang w:val="nl-NL"/>
              </w:rPr>
              <w:t>, in: Wiep van Bunge, Henri Krop, Piet Steenbakkers, Jeroen van de Ven (</w:t>
            </w:r>
            <w:r>
              <w:rPr>
                <w:rFonts w:ascii="Times New Roman" w:hAnsi="Times New Roman"/>
                <w:lang w:val="nl-NL"/>
              </w:rPr>
              <w:t xml:space="preserve">red.), </w:t>
            </w:r>
            <w:r>
              <w:rPr>
                <w:rStyle w:val="rodape"/>
                <w:rFonts w:ascii="Times New Roman" w:hAnsi="Times New Roman"/>
                <w:i/>
                <w:iCs/>
                <w:lang w:val="en-US"/>
              </w:rPr>
              <w:t xml:space="preserve">The Continuum Companion to Spinoza. </w:t>
            </w:r>
            <w:r>
              <w:rPr>
                <w:rFonts w:ascii="Times New Roman" w:hAnsi="Times New Roman"/>
              </w:rPr>
              <w:t xml:space="preserve">London &amp; New York, Continuum, 2011, p. 278-281. </w:t>
            </w:r>
          </w:p>
          <w:p w:rsidR="00543A77" w:rsidRDefault="006873CD">
            <w:pPr>
              <w:pStyle w:val="CorpoA"/>
              <w:spacing w:after="60"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t-PT"/>
              </w:rPr>
              <w:t>_______________.</w:t>
            </w:r>
            <w:r>
              <w:rPr>
                <w:sz w:val="22"/>
                <w:szCs w:val="22"/>
                <w:lang w:val="en-US"/>
              </w:rPr>
              <w:t xml:space="preserve"> Spinoza's Logic or Art of Perfect Thinking", in: Studia </w:t>
            </w:r>
            <w:proofErr w:type="spellStart"/>
            <w:r>
              <w:rPr>
                <w:sz w:val="22"/>
                <w:szCs w:val="22"/>
                <w:lang w:val="en-US"/>
              </w:rPr>
              <w:t>Spinozana</w:t>
            </w:r>
            <w:proofErr w:type="spellEnd"/>
            <w:r>
              <w:rPr>
                <w:sz w:val="22"/>
                <w:szCs w:val="22"/>
                <w:lang w:val="en-US"/>
              </w:rPr>
              <w:t>, 2, 1986, 15-25</w:t>
            </w:r>
            <w:r>
              <w:rPr>
                <w:sz w:val="22"/>
                <w:szCs w:val="22"/>
                <w:lang w:val="pt-PT"/>
              </w:rPr>
              <w:t>.</w:t>
            </w:r>
          </w:p>
          <w:p w:rsidR="00543A77" w:rsidRDefault="006873CD">
            <w:pPr>
              <w:pStyle w:val="CorpoA"/>
              <w:spacing w:after="60"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t-PT"/>
              </w:rPr>
              <w:t xml:space="preserve">_______________. </w:t>
            </w:r>
            <w:r>
              <w:rPr>
                <w:sz w:val="22"/>
                <w:szCs w:val="22"/>
                <w:lang w:val="en-US"/>
              </w:rPr>
              <w:t xml:space="preserve">Spinoza. The Way to Wisdom. West Lafayette </w:t>
            </w:r>
            <w:r>
              <w:rPr>
                <w:sz w:val="22"/>
                <w:szCs w:val="22"/>
                <w:lang w:val="en-US"/>
              </w:rPr>
              <w:t>(Ind.), Purdue University Press,</w:t>
            </w:r>
            <w:r>
              <w:rPr>
                <w:sz w:val="22"/>
                <w:szCs w:val="22"/>
                <w:lang w:val="pt-PT"/>
              </w:rPr>
              <w:t xml:space="preserve"> </w:t>
            </w:r>
            <w:r>
              <w:rPr>
                <w:sz w:val="22"/>
                <w:szCs w:val="22"/>
              </w:rPr>
              <w:t>1996</w:t>
            </w:r>
            <w:r>
              <w:rPr>
                <w:sz w:val="22"/>
                <w:szCs w:val="22"/>
                <w:lang w:val="pt-PT"/>
              </w:rPr>
              <w:t>.</w:t>
            </w:r>
          </w:p>
          <w:p w:rsidR="00543A77" w:rsidRDefault="006873CD">
            <w:pPr>
              <w:pStyle w:val="CorpoA"/>
              <w:spacing w:after="60"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t-PT"/>
              </w:rPr>
              <w:t xml:space="preserve">_______________. </w:t>
            </w:r>
            <w:r>
              <w:rPr>
                <w:sz w:val="22"/>
                <w:szCs w:val="22"/>
                <w:lang w:val="en-US"/>
              </w:rPr>
              <w:t xml:space="preserve">"Spinoza: Reason and Intuitive Knowledge" (Japans </w:t>
            </w:r>
            <w:r>
              <w:rPr>
                <w:sz w:val="22"/>
                <w:szCs w:val="22"/>
              </w:rPr>
              <w:t>é</w:t>
            </w:r>
            <w:r>
              <w:rPr>
                <w:sz w:val="22"/>
                <w:szCs w:val="22"/>
                <w:lang w:val="nl-NL"/>
              </w:rPr>
              <w:t xml:space="preserve">n Engels), in: </w:t>
            </w:r>
            <w:r>
              <w:rPr>
                <w:rStyle w:val="rodape"/>
                <w:i/>
                <w:iCs/>
                <w:sz w:val="22"/>
                <w:szCs w:val="22"/>
                <w:lang w:val="es-ES_tradnl"/>
              </w:rPr>
              <w:t xml:space="preserve">Philosophy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Kansai</w:t>
            </w:r>
            <w:proofErr w:type="spellEnd"/>
            <w:r>
              <w:rPr>
                <w:sz w:val="22"/>
                <w:szCs w:val="22"/>
              </w:rPr>
              <w:t xml:space="preserve"> Univ., </w:t>
            </w:r>
            <w:proofErr w:type="spellStart"/>
            <w:r>
              <w:rPr>
                <w:sz w:val="22"/>
                <w:szCs w:val="22"/>
              </w:rPr>
              <w:t>Osaka-Japan</w:t>
            </w:r>
            <w:proofErr w:type="spellEnd"/>
            <w:r>
              <w:rPr>
                <w:sz w:val="22"/>
                <w:szCs w:val="22"/>
              </w:rPr>
              <w:t>) 13 (1988), 1-22 (</w:t>
            </w:r>
            <w:proofErr w:type="spellStart"/>
            <w:r>
              <w:rPr>
                <w:sz w:val="22"/>
                <w:szCs w:val="22"/>
              </w:rPr>
              <w:t>Engelse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versie</w:t>
            </w:r>
            <w:proofErr w:type="spellEnd"/>
            <w:r>
              <w:rPr>
                <w:sz w:val="22"/>
                <w:szCs w:val="22"/>
              </w:rPr>
              <w:t>).</w:t>
            </w:r>
          </w:p>
          <w:p w:rsidR="00543A77" w:rsidRDefault="006873CD">
            <w:pPr>
              <w:pStyle w:val="Padr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_______________.</w:t>
            </w:r>
            <w:r>
              <w:rPr>
                <w:rFonts w:ascii="Times New Roman" w:hAnsi="Times New Roman"/>
                <w:lang w:val="en-US"/>
              </w:rPr>
              <w:t>"The Significance of Spinoza's Treatise on th</w:t>
            </w:r>
            <w:r>
              <w:rPr>
                <w:rFonts w:ascii="Times New Roman" w:hAnsi="Times New Roman"/>
                <w:lang w:val="en-US"/>
              </w:rPr>
              <w:t xml:space="preserve">e Improvement of the Under-standing", in: </w:t>
            </w:r>
            <w:r>
              <w:rPr>
                <w:rStyle w:val="rodape"/>
                <w:rFonts w:ascii="Times New Roman" w:hAnsi="Times New Roman"/>
                <w:i/>
                <w:iCs/>
                <w:lang w:val="nl-NL"/>
              </w:rPr>
              <w:t xml:space="preserve">Algemeen Nederlands Tijdschrift voor Wijsbegeerte, </w:t>
            </w:r>
            <w:r>
              <w:rPr>
                <w:rFonts w:ascii="Times New Roman" w:hAnsi="Times New Roman"/>
              </w:rPr>
              <w:t>66, 1974, 1-16.</w:t>
            </w:r>
          </w:p>
          <w:p w:rsidR="00543A77" w:rsidRDefault="006873CD">
            <w:pPr>
              <w:pStyle w:val="Padr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Style w:val="rodape"/>
                <w:rFonts w:ascii="Times New Roman" w:hAnsi="Times New Roman"/>
                <w:b/>
                <w:bCs/>
                <w:smallCaps/>
              </w:rPr>
              <w:t>Klejnman, A.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Style w:val="rodape"/>
                <w:rFonts w:ascii="Times New Roman" w:hAnsi="Times New Roman"/>
                <w:i/>
                <w:iCs/>
              </w:rPr>
              <w:t>M</w:t>
            </w:r>
            <w:r>
              <w:rPr>
                <w:rStyle w:val="rodape"/>
                <w:rFonts w:ascii="Times New Roman" w:hAnsi="Times New Roman"/>
                <w:i/>
                <w:iCs/>
              </w:rPr>
              <w:t>é</w:t>
            </w:r>
            <w:r>
              <w:rPr>
                <w:rStyle w:val="rodape"/>
                <w:rFonts w:ascii="Times New Roman" w:hAnsi="Times New Roman"/>
                <w:i/>
                <w:iCs/>
              </w:rPr>
              <w:t>thode et Art de Penser Chez Spinoza</w:t>
            </w:r>
            <w:r>
              <w:rPr>
                <w:rFonts w:ascii="Times New Roman" w:hAnsi="Times New Roman"/>
              </w:rPr>
              <w:t>. Paris: Kim</w:t>
            </w:r>
            <w:r>
              <w:rPr>
                <w:rFonts w:ascii="Times New Roman" w:hAnsi="Times New Roman"/>
              </w:rPr>
              <w:t>é</w:t>
            </w:r>
            <w:r>
              <w:rPr>
                <w:rFonts w:ascii="Times New Roman" w:hAnsi="Times New Roman"/>
              </w:rPr>
              <w:t>, 2006.</w:t>
            </w:r>
          </w:p>
          <w:p w:rsidR="00543A77" w:rsidRDefault="006873CD">
            <w:pPr>
              <w:pStyle w:val="Padr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auto"/>
              <w:jc w:val="both"/>
              <w:rPr>
                <w:rStyle w:val="rodape"/>
                <w:rFonts w:ascii="Times New Roman" w:eastAsia="Times New Roman" w:hAnsi="Times New Roman" w:cs="Times New Roman"/>
              </w:rPr>
            </w:pPr>
            <w:r>
              <w:rPr>
                <w:rStyle w:val="rodape"/>
                <w:rFonts w:ascii="Times New Roman" w:hAnsi="Times New Roman"/>
                <w:b/>
                <w:bCs/>
                <w:smallCaps/>
              </w:rPr>
              <w:t>Lagr</w:t>
            </w:r>
            <w:r>
              <w:rPr>
                <w:rStyle w:val="rodape"/>
                <w:rFonts w:ascii="Times New Roman" w:hAnsi="Times New Roman"/>
                <w:b/>
                <w:bCs/>
                <w:smallCaps/>
              </w:rPr>
              <w:t>é</w:t>
            </w:r>
            <w:r>
              <w:rPr>
                <w:rStyle w:val="rodape"/>
                <w:rFonts w:ascii="Times New Roman" w:hAnsi="Times New Roman"/>
                <w:b/>
                <w:bCs/>
                <w:smallCaps/>
              </w:rPr>
              <w:t xml:space="preserve">e, J. </w:t>
            </w:r>
            <w:r>
              <w:rPr>
                <w:rFonts w:ascii="Times New Roman" w:hAnsi="Times New Roman"/>
                <w:lang w:val="fr-FR"/>
              </w:rPr>
              <w:t xml:space="preserve">« </w:t>
            </w:r>
            <w:r>
              <w:rPr>
                <w:rFonts w:ascii="Times New Roman" w:hAnsi="Times New Roman"/>
                <w:lang w:val="fr-FR"/>
              </w:rPr>
              <w:t xml:space="preserve">Clauberg et Spinoza : de la logique novantique </w:t>
            </w:r>
            <w:r>
              <w:rPr>
                <w:rFonts w:ascii="Times New Roman" w:hAnsi="Times New Roman"/>
                <w:lang w:val="fr-FR"/>
              </w:rPr>
              <w:t xml:space="preserve">à </w:t>
            </w:r>
            <w:r>
              <w:rPr>
                <w:rFonts w:ascii="Times New Roman" w:hAnsi="Times New Roman"/>
                <w:lang w:val="fr-FR"/>
              </w:rPr>
              <w:t xml:space="preserve">la puissance </w:t>
            </w:r>
            <w:r>
              <w:rPr>
                <w:rFonts w:ascii="Times New Roman" w:hAnsi="Times New Roman"/>
                <w:lang w:val="fr-FR"/>
              </w:rPr>
              <w:t>de l</w:t>
            </w:r>
            <w:r>
              <w:rPr>
                <w:rFonts w:ascii="Times New Roman" w:hAnsi="Times New Roman"/>
                <w:lang w:val="fr-FR"/>
              </w:rPr>
              <w:t>’</w:t>
            </w:r>
            <w:r>
              <w:rPr>
                <w:rFonts w:ascii="Times New Roman" w:hAnsi="Times New Roman"/>
              </w:rPr>
              <w:t>id</w:t>
            </w:r>
            <w:r>
              <w:rPr>
                <w:rFonts w:ascii="Times New Roman" w:hAnsi="Times New Roman"/>
              </w:rPr>
              <w:t>é</w:t>
            </w:r>
            <w:r>
              <w:rPr>
                <w:rFonts w:ascii="Times New Roman" w:hAnsi="Times New Roman"/>
                <w:lang w:val="fr-FR"/>
              </w:rPr>
              <w:t xml:space="preserve">e vraie </w:t>
            </w:r>
            <w:r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  <w:lang w:val="fr-FR"/>
              </w:rPr>
              <w:t>: communication au colloque M</w:t>
            </w:r>
            <w:r>
              <w:rPr>
                <w:rFonts w:ascii="Times New Roman" w:hAnsi="Times New Roman"/>
              </w:rPr>
              <w:t>é</w:t>
            </w:r>
            <w:r>
              <w:rPr>
                <w:rFonts w:ascii="Times New Roman" w:hAnsi="Times New Roman"/>
                <w:lang w:val="fr-FR"/>
              </w:rPr>
              <w:t>thode et M</w:t>
            </w:r>
            <w:r>
              <w:rPr>
                <w:rFonts w:ascii="Times New Roman" w:hAnsi="Times New Roman"/>
              </w:rPr>
              <w:t>é</w:t>
            </w:r>
            <w:r>
              <w:rPr>
                <w:rFonts w:ascii="Times New Roman" w:hAnsi="Times New Roman"/>
                <w:lang w:val="fr-FR"/>
              </w:rPr>
              <w:t>taphysique chez Spinoza CNRS/Paris IV 7 mai 1988. Publi</w:t>
            </w:r>
            <w:r>
              <w:rPr>
                <w:rFonts w:ascii="Times New Roman" w:hAnsi="Times New Roman"/>
              </w:rPr>
              <w:t xml:space="preserve">é </w:t>
            </w:r>
            <w:r>
              <w:rPr>
                <w:rFonts w:ascii="Times New Roman" w:hAnsi="Times New Roman"/>
                <w:lang w:val="fr-FR"/>
              </w:rPr>
              <w:t>dans M</w:t>
            </w:r>
            <w:r>
              <w:rPr>
                <w:rFonts w:ascii="Times New Roman" w:hAnsi="Times New Roman"/>
              </w:rPr>
              <w:t>é</w:t>
            </w:r>
            <w:r>
              <w:rPr>
                <w:rFonts w:ascii="Times New Roman" w:hAnsi="Times New Roman"/>
                <w:lang w:val="fr-FR"/>
              </w:rPr>
              <w:t>thode et M</w:t>
            </w:r>
            <w:r>
              <w:rPr>
                <w:rFonts w:ascii="Times New Roman" w:hAnsi="Times New Roman"/>
              </w:rPr>
              <w:t>é</w:t>
            </w:r>
            <w:r>
              <w:rPr>
                <w:rFonts w:ascii="Times New Roman" w:hAnsi="Times New Roman"/>
                <w:lang w:val="fr-FR"/>
              </w:rPr>
              <w:t>taphysique, T&amp;D du GRS n</w:t>
            </w:r>
            <w:r>
              <w:rPr>
                <w:rFonts w:ascii="Times New Roman" w:hAnsi="Times New Roman"/>
              </w:rPr>
              <w:t>°</w:t>
            </w:r>
            <w:r>
              <w:rPr>
                <w:rFonts w:ascii="Times New Roman" w:hAnsi="Times New Roman"/>
              </w:rPr>
              <w:t>2, p. 19-45, Paris, PUPS, avril 1990.</w:t>
            </w:r>
          </w:p>
          <w:p w:rsidR="00543A77" w:rsidRDefault="00543A77">
            <w:pPr>
              <w:pStyle w:val="CorpoA"/>
              <w:spacing w:after="60"/>
            </w:pPr>
          </w:p>
        </w:tc>
      </w:tr>
    </w:tbl>
    <w:p w:rsidR="00543A77" w:rsidRDefault="00543A77" w:rsidP="00336062">
      <w:pPr>
        <w:pStyle w:val="CorpoA"/>
        <w:widowControl w:val="0"/>
        <w:ind w:left="108" w:hanging="108"/>
      </w:pPr>
    </w:p>
    <w:sectPr w:rsidR="00543A77" w:rsidSect="00543A77">
      <w:headerReference w:type="default" r:id="rId7"/>
      <w:footerReference w:type="default" r:id="rId8"/>
      <w:pgSz w:w="11900" w:h="16840"/>
      <w:pgMar w:top="1418" w:right="1134" w:bottom="851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3CD" w:rsidRDefault="006873CD" w:rsidP="00543A77">
      <w:r>
        <w:separator/>
      </w:r>
    </w:p>
  </w:endnote>
  <w:endnote w:type="continuationSeparator" w:id="0">
    <w:p w:rsidR="006873CD" w:rsidRDefault="006873CD" w:rsidP="00543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A77" w:rsidRDefault="006873CD">
    <w:pPr>
      <w:pStyle w:val="NormalWeb"/>
      <w:pBdr>
        <w:top w:val="single" w:sz="4" w:space="0" w:color="000000"/>
      </w:pBdr>
      <w:jc w:val="center"/>
    </w:pPr>
    <w:r>
      <w:rPr>
        <w:rStyle w:val="rodape"/>
        <w:sz w:val="14"/>
        <w:szCs w:val="14"/>
      </w:rPr>
      <w:t xml:space="preserve">Faculdade </w:t>
    </w:r>
    <w:r>
      <w:rPr>
        <w:rStyle w:val="rodape"/>
        <w:sz w:val="14"/>
        <w:szCs w:val="14"/>
      </w:rPr>
      <w:t xml:space="preserve">de Ciências Humanas e Filosofia - Universidade Federal de Goiás - Caixa Postal 131, Campus </w:t>
    </w:r>
    <w:r>
      <w:rPr>
        <w:rStyle w:val="rodape"/>
        <w:sz w:val="14"/>
        <w:szCs w:val="14"/>
      </w:rPr>
      <w:t>Samambaia - 74001 970, Goiânia – GO, Brasil</w:t>
    </w:r>
    <w:r>
      <w:rPr>
        <w:rStyle w:val="rodape"/>
        <w:b/>
        <w:bCs/>
        <w:sz w:val="14"/>
        <w:szCs w:val="14"/>
      </w:rPr>
      <w:t xml:space="preserve"> </w:t>
    </w:r>
    <w:r>
      <w:rPr>
        <w:rStyle w:val="rodape"/>
        <w:rFonts w:ascii="Arial Unicode MS" w:hAnsi="Arial Unicode MS"/>
        <w:sz w:val="14"/>
        <w:szCs w:val="14"/>
      </w:rPr>
      <w:br/>
    </w:r>
    <w:r>
      <w:rPr>
        <w:rStyle w:val="rodape"/>
        <w:sz w:val="14"/>
        <w:szCs w:val="14"/>
      </w:rPr>
      <w:t>Fone/Fax: (62) 3521-1164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3CD" w:rsidRDefault="006873CD" w:rsidP="00543A77">
      <w:r>
        <w:separator/>
      </w:r>
    </w:p>
  </w:footnote>
  <w:footnote w:type="continuationSeparator" w:id="0">
    <w:p w:rsidR="006873CD" w:rsidRDefault="006873CD" w:rsidP="00543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A77" w:rsidRDefault="006873CD">
    <w:pPr>
      <w:pStyle w:val="CorpoA"/>
      <w:jc w:val="center"/>
      <w:rPr>
        <w:rStyle w:val="rodape"/>
        <w:sz w:val="16"/>
        <w:szCs w:val="16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3605860</wp:posOffset>
          </wp:positionH>
          <wp:positionV relativeFrom="page">
            <wp:posOffset>215987</wp:posOffset>
          </wp:positionV>
          <wp:extent cx="520041" cy="59291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041" cy="5929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543A77" w:rsidRDefault="00543A77">
    <w:pPr>
      <w:pStyle w:val="CorpoA"/>
      <w:jc w:val="center"/>
      <w:rPr>
        <w:sz w:val="16"/>
        <w:szCs w:val="16"/>
      </w:rPr>
    </w:pPr>
  </w:p>
  <w:p w:rsidR="00543A77" w:rsidRDefault="00543A77">
    <w:pPr>
      <w:pStyle w:val="CorpoA"/>
      <w:jc w:val="center"/>
      <w:rPr>
        <w:sz w:val="16"/>
        <w:szCs w:val="16"/>
      </w:rPr>
    </w:pPr>
  </w:p>
  <w:p w:rsidR="00543A77" w:rsidRDefault="006873CD">
    <w:pPr>
      <w:pStyle w:val="CorpoA"/>
      <w:jc w:val="center"/>
      <w:rPr>
        <w:rStyle w:val="rodape"/>
        <w:b/>
        <w:bCs/>
        <w:sz w:val="16"/>
        <w:szCs w:val="16"/>
      </w:rPr>
    </w:pPr>
    <w:r>
      <w:rPr>
        <w:rStyle w:val="rodape"/>
        <w:b/>
        <w:bCs/>
        <w:sz w:val="16"/>
        <w:szCs w:val="16"/>
      </w:rPr>
      <w:t>MINIST</w:t>
    </w:r>
    <w:r>
      <w:rPr>
        <w:rStyle w:val="rodape"/>
        <w:b/>
        <w:bCs/>
        <w:sz w:val="16"/>
        <w:szCs w:val="16"/>
        <w:lang w:val="fr-FR"/>
      </w:rPr>
      <w:t>É</w:t>
    </w:r>
    <w:r>
      <w:rPr>
        <w:rStyle w:val="rodape"/>
        <w:b/>
        <w:bCs/>
        <w:sz w:val="16"/>
        <w:szCs w:val="16"/>
        <w:lang w:val="pt-PT"/>
      </w:rPr>
      <w:t>RIO DA EDUCA</w:t>
    </w:r>
    <w:r>
      <w:rPr>
        <w:rStyle w:val="rodape"/>
        <w:b/>
        <w:bCs/>
        <w:sz w:val="16"/>
        <w:szCs w:val="16"/>
      </w:rPr>
      <w:t>ÇÃO</w:t>
    </w:r>
  </w:p>
  <w:p w:rsidR="00543A77" w:rsidRDefault="006873CD">
    <w:pPr>
      <w:pStyle w:val="CorpoA"/>
      <w:jc w:val="center"/>
      <w:rPr>
        <w:rStyle w:val="rodape"/>
        <w:b/>
        <w:bCs/>
        <w:sz w:val="16"/>
        <w:szCs w:val="16"/>
      </w:rPr>
    </w:pPr>
    <w:r>
      <w:rPr>
        <w:rStyle w:val="rodape"/>
        <w:b/>
        <w:bCs/>
        <w:sz w:val="16"/>
        <w:szCs w:val="16"/>
      </w:rPr>
      <w:t>UNIVERSIDADE FEDERAL DE GOIÁS</w:t>
    </w:r>
  </w:p>
  <w:p w:rsidR="00543A77" w:rsidRDefault="006873CD">
    <w:pPr>
      <w:pStyle w:val="CorpoA"/>
      <w:jc w:val="center"/>
    </w:pPr>
    <w:r>
      <w:rPr>
        <w:rStyle w:val="rodape"/>
        <w:b/>
        <w:bCs/>
        <w:sz w:val="16"/>
        <w:szCs w:val="16"/>
      </w:rPr>
      <w:t>PRÓ-REITORIA DE GRADUAÇÃ</w:t>
    </w:r>
    <w:r>
      <w:rPr>
        <w:rStyle w:val="rodape"/>
        <w:b/>
        <w:bCs/>
        <w:sz w:val="16"/>
        <w:szCs w:val="16"/>
        <w:lang w:val="pt-PT"/>
      </w:rPr>
      <w:t xml:space="preserve">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C043D"/>
    <w:multiLevelType w:val="hybridMultilevel"/>
    <w:tmpl w:val="28549980"/>
    <w:lvl w:ilvl="0" w:tplc="4EE04B08">
      <w:start w:val="1"/>
      <w:numFmt w:val="decimal"/>
      <w:lvlText w:val="%1)"/>
      <w:lvlJc w:val="left"/>
      <w:pPr>
        <w:ind w:left="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BCB808">
      <w:start w:val="1"/>
      <w:numFmt w:val="decimal"/>
      <w:lvlText w:val="%2)"/>
      <w:lvlJc w:val="left"/>
      <w:pPr>
        <w:ind w:left="1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0A683C">
      <w:start w:val="1"/>
      <w:numFmt w:val="decimal"/>
      <w:lvlText w:val="%3)"/>
      <w:lvlJc w:val="left"/>
      <w:pPr>
        <w:ind w:left="2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ECC15A">
      <w:start w:val="1"/>
      <w:numFmt w:val="decimal"/>
      <w:lvlText w:val="%4)"/>
      <w:lvlJc w:val="left"/>
      <w:pPr>
        <w:ind w:left="3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381734">
      <w:start w:val="1"/>
      <w:numFmt w:val="decimal"/>
      <w:lvlText w:val="%5)"/>
      <w:lvlJc w:val="left"/>
      <w:pPr>
        <w:ind w:left="4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9CB478">
      <w:start w:val="1"/>
      <w:numFmt w:val="decimal"/>
      <w:lvlText w:val="%6)"/>
      <w:lvlJc w:val="left"/>
      <w:pPr>
        <w:ind w:left="5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0AAEA2">
      <w:start w:val="1"/>
      <w:numFmt w:val="decimal"/>
      <w:lvlText w:val="%7)"/>
      <w:lvlJc w:val="left"/>
      <w:pPr>
        <w:ind w:left="6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4EDDD0">
      <w:start w:val="1"/>
      <w:numFmt w:val="decimal"/>
      <w:lvlText w:val="%8)"/>
      <w:lvlJc w:val="left"/>
      <w:pPr>
        <w:ind w:left="7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BA0AE0">
      <w:start w:val="1"/>
      <w:numFmt w:val="decimal"/>
      <w:lvlText w:val="%9)"/>
      <w:lvlJc w:val="left"/>
      <w:pPr>
        <w:ind w:left="8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3A77"/>
    <w:rsid w:val="00336062"/>
    <w:rsid w:val="00543A77"/>
    <w:rsid w:val="00687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3A77"/>
    <w:rPr>
      <w:sz w:val="24"/>
      <w:szCs w:val="24"/>
      <w:lang w:val="en-US" w:eastAsia="en-US"/>
    </w:rPr>
  </w:style>
  <w:style w:type="paragraph" w:styleId="Ttulo1">
    <w:name w:val="heading 1"/>
    <w:next w:val="CorpoA"/>
    <w:rsid w:val="00543A77"/>
    <w:pPr>
      <w:keepNext/>
      <w:spacing w:line="360" w:lineRule="auto"/>
      <w:ind w:firstLine="720"/>
      <w:jc w:val="both"/>
      <w:outlineLvl w:val="0"/>
    </w:pPr>
    <w:rPr>
      <w:rFonts w:cs="Arial Unicode MS"/>
      <w:b/>
      <w:bCs/>
      <w:color w:val="000000"/>
      <w:sz w:val="24"/>
      <w:szCs w:val="24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43A77"/>
    <w:rPr>
      <w:u w:val="single"/>
    </w:rPr>
  </w:style>
  <w:style w:type="table" w:customStyle="1" w:styleId="TableNormal">
    <w:name w:val="Table Normal"/>
    <w:rsid w:val="00543A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A">
    <w:name w:val="Corpo A"/>
    <w:rsid w:val="00543A77"/>
    <w:rPr>
      <w:rFonts w:cs="Arial Unicode MS"/>
      <w:color w:val="000000"/>
      <w:sz w:val="24"/>
      <w:szCs w:val="24"/>
      <w:u w:color="000000"/>
    </w:rPr>
  </w:style>
  <w:style w:type="character" w:customStyle="1" w:styleId="rodape">
    <w:name w:val="rodape"/>
    <w:rsid w:val="00543A77"/>
  </w:style>
  <w:style w:type="paragraph" w:styleId="NormalWeb">
    <w:name w:val="Normal (Web)"/>
    <w:rsid w:val="00543A77"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Default">
    <w:name w:val="Default"/>
    <w:rsid w:val="00543A77"/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Padro">
    <w:name w:val="Padrão"/>
    <w:rsid w:val="00543A77"/>
    <w:rPr>
      <w:rFonts w:ascii="Helvetica" w:hAnsi="Helvetica" w:cs="Arial Unicode MS"/>
      <w:color w:val="000000"/>
      <w:sz w:val="22"/>
      <w:szCs w:val="22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743</Words>
  <Characters>4017</Characters>
  <Application>Microsoft Office Word</Application>
  <DocSecurity>0</DocSecurity>
  <Lines>33</Lines>
  <Paragraphs>9</Paragraphs>
  <ScaleCrop>false</ScaleCrop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2017-08-01T11:57:00Z</dcterms:created>
  <dcterms:modified xsi:type="dcterms:W3CDTF">2017-08-01T11:57:00Z</dcterms:modified>
</cp:coreProperties>
</file>